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A7" w:rsidRDefault="00974A65" w:rsidP="00901C5F">
      <w:pPr>
        <w:pStyle w:val="1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B327A7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-35060</wp:posOffset>
            </wp:positionH>
            <wp:positionV relativeFrom="paragraph">
              <wp:posOffset>437069</wp:posOffset>
            </wp:positionV>
            <wp:extent cx="1945005" cy="818515"/>
            <wp:effectExtent l="0" t="0" r="0" b="635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327A7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2217164</wp:posOffset>
            </wp:positionH>
            <wp:positionV relativeFrom="paragraph">
              <wp:posOffset>391984</wp:posOffset>
            </wp:positionV>
            <wp:extent cx="3000375" cy="1028700"/>
            <wp:effectExtent l="0" t="0" r="9525" b="0"/>
            <wp:wrapSquare wrapText="bothSides"/>
            <wp:docPr id="6" name="Picture 5" descr="\\172.16.100.131\buffer\Communication\LOGO\UJJRP LOGO\UJJRP_ logo_ukr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\\172.16.100.131\buffer\Communication\LOGO\UJJRP LOGO\UJJRP_ logo_ukr_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1C5F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E7B1E">
        <w:rPr>
          <w:noProof/>
          <w:lang w:val="uk-UA" w:eastAsia="uk-UA"/>
        </w:rPr>
        <w:drawing>
          <wp:inline distT="0" distB="0" distL="0" distR="0">
            <wp:extent cx="999624" cy="1088903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0" cy="11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5F">
        <w:rPr>
          <w:rFonts w:asciiTheme="minorHAnsi" w:hAnsiTheme="minorHAnsi" w:cstheme="minorHAnsi"/>
          <w:sz w:val="24"/>
          <w:szCs w:val="24"/>
          <w:lang w:val="uk-UA"/>
        </w:rPr>
        <w:tab/>
      </w:r>
    </w:p>
    <w:p w:rsidR="007602C0" w:rsidRPr="00150FFA" w:rsidRDefault="0048144E" w:rsidP="00150FFA">
      <w:pPr>
        <w:pStyle w:val="1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МОДЕЛЬ ЮВЕНАЛЬНОЇ ПРОБАЦІЇ</w:t>
      </w:r>
    </w:p>
    <w:p w:rsidR="00856EB5" w:rsidRPr="006026AF" w:rsidRDefault="0048144E" w:rsidP="00150FFA">
      <w:pPr>
        <w:ind w:firstLine="142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Огляд моделі</w:t>
      </w:r>
    </w:p>
    <w:p w:rsidR="0048144E" w:rsidRDefault="0048144E" w:rsidP="00150FFA">
      <w:pPr>
        <w:spacing w:line="240" w:lineRule="auto"/>
        <w:ind w:firstLine="142"/>
        <w:jc w:val="both"/>
        <w:rPr>
          <w:rFonts w:cstheme="minorHAnsi"/>
          <w:sz w:val="24"/>
          <w:szCs w:val="24"/>
          <w:lang w:val="uk-UA"/>
        </w:rPr>
      </w:pPr>
      <w:r w:rsidRPr="0048144E">
        <w:rPr>
          <w:rFonts w:cstheme="minorHAnsi"/>
          <w:sz w:val="24"/>
          <w:szCs w:val="24"/>
          <w:lang w:val="uk-UA"/>
        </w:rPr>
        <w:t>Ювенальні центри пробації забезпечують індивідуальний підхід до надання реабілітаційних послуг неповнолітнім, які отримали покарання, не пов'язані з позбавленням волі, на підставі оцінки ризику повторних правопорушень та потреб.</w:t>
      </w:r>
    </w:p>
    <w:p w:rsidR="001A73CF" w:rsidRPr="0048144E" w:rsidRDefault="0048144E" w:rsidP="00150FFA">
      <w:pPr>
        <w:spacing w:line="240" w:lineRule="auto"/>
        <w:ind w:firstLine="142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Модель була розроблена з</w:t>
      </w:r>
      <w:r w:rsidRPr="0048144E">
        <w:rPr>
          <w:rFonts w:cstheme="minorHAnsi"/>
          <w:sz w:val="24"/>
          <w:szCs w:val="24"/>
          <w:lang w:val="uk-UA"/>
        </w:rPr>
        <w:t xml:space="preserve">а підтримки </w:t>
      </w:r>
      <w:r w:rsidR="00731DDB" w:rsidRPr="00784E1D">
        <w:rPr>
          <w:rFonts w:cstheme="minorHAnsi"/>
          <w:color w:val="000000" w:themeColor="text1"/>
          <w:sz w:val="24"/>
          <w:szCs w:val="24"/>
          <w:lang w:val="uk-UA"/>
        </w:rPr>
        <w:t>українсько-канадського п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>роекту</w:t>
      </w:r>
      <w:r w:rsidR="00731DDB">
        <w:rPr>
          <w:rFonts w:cstheme="minorHAnsi"/>
          <w:sz w:val="24"/>
          <w:szCs w:val="24"/>
          <w:lang w:val="uk-UA"/>
        </w:rPr>
        <w:t xml:space="preserve"> </w:t>
      </w:r>
      <w:r w:rsidR="004B2FB5">
        <w:rPr>
          <w:rFonts w:cstheme="minorHAnsi"/>
          <w:sz w:val="24"/>
          <w:szCs w:val="24"/>
          <w:lang w:val="uk-UA"/>
        </w:rPr>
        <w:t>«Р</w:t>
      </w:r>
      <w:r w:rsidRPr="0048144E">
        <w:rPr>
          <w:rFonts w:cstheme="minorHAnsi"/>
          <w:sz w:val="24"/>
          <w:szCs w:val="24"/>
          <w:lang w:val="uk-UA"/>
        </w:rPr>
        <w:t>еформування системи кримінальної юстиції щодо неповнолітніх в Україні</w:t>
      </w:r>
      <w:r w:rsidR="004B2FB5">
        <w:rPr>
          <w:rFonts w:cstheme="minorHAnsi"/>
          <w:sz w:val="24"/>
          <w:szCs w:val="24"/>
          <w:lang w:val="uk-UA"/>
        </w:rPr>
        <w:t>» (проект РСКЮ)</w:t>
      </w:r>
      <w:r w:rsidRPr="0048144E">
        <w:rPr>
          <w:rFonts w:cstheme="minorHAnsi"/>
          <w:sz w:val="24"/>
          <w:szCs w:val="24"/>
          <w:lang w:val="uk-UA"/>
        </w:rPr>
        <w:t xml:space="preserve">, що виконується </w:t>
      </w:r>
      <w:r w:rsidR="004B2FB5">
        <w:rPr>
          <w:rFonts w:cstheme="minorHAnsi"/>
          <w:sz w:val="24"/>
          <w:szCs w:val="24"/>
          <w:lang w:val="uk-UA"/>
        </w:rPr>
        <w:t xml:space="preserve">консалтинговою компанією </w:t>
      </w:r>
      <w:r w:rsidRPr="0048144E">
        <w:rPr>
          <w:rFonts w:cstheme="minorHAnsi"/>
          <w:sz w:val="24"/>
          <w:szCs w:val="24"/>
          <w:lang w:val="uk-UA"/>
        </w:rPr>
        <w:t>Агрітім Канада за фінансової підтримки Міністерства міжнародних справ Канади</w:t>
      </w:r>
      <w:r w:rsidR="00784E1D">
        <w:rPr>
          <w:rFonts w:cstheme="minorHAnsi"/>
          <w:sz w:val="24"/>
          <w:szCs w:val="24"/>
          <w:lang w:val="uk-UA"/>
        </w:rPr>
        <w:t>.</w:t>
      </w:r>
    </w:p>
    <w:p w:rsidR="001A73CF" w:rsidRPr="00A11F9C" w:rsidRDefault="0048144E" w:rsidP="00150FFA">
      <w:pPr>
        <w:spacing w:line="240" w:lineRule="auto"/>
        <w:ind w:firstLine="142"/>
        <w:jc w:val="both"/>
        <w:rPr>
          <w:rFonts w:cstheme="minorHAnsi"/>
          <w:sz w:val="24"/>
          <w:szCs w:val="24"/>
          <w:lang w:val="uk-UA"/>
        </w:rPr>
      </w:pPr>
      <w:r w:rsidRPr="00A11F9C">
        <w:rPr>
          <w:rFonts w:cstheme="minorHAnsi"/>
          <w:sz w:val="24"/>
          <w:szCs w:val="24"/>
          <w:lang w:val="uk-UA"/>
        </w:rPr>
        <w:t>Перший центр, який отримав назву «Центр відвідування для неповнолітніх»</w:t>
      </w:r>
      <w:r w:rsidR="00A11F9C">
        <w:rPr>
          <w:rFonts w:cstheme="minorHAnsi"/>
          <w:sz w:val="24"/>
          <w:szCs w:val="24"/>
          <w:lang w:val="uk-UA"/>
        </w:rPr>
        <w:t>,</w:t>
      </w:r>
      <w:r w:rsidRPr="00A11F9C">
        <w:rPr>
          <w:rFonts w:cstheme="minorHAnsi"/>
          <w:sz w:val="24"/>
          <w:szCs w:val="24"/>
          <w:lang w:val="uk-UA"/>
        </w:rPr>
        <w:t xml:space="preserve"> був створений</w:t>
      </w:r>
      <w:r w:rsidR="00860918">
        <w:rPr>
          <w:rFonts w:cstheme="minorHAnsi"/>
          <w:sz w:val="24"/>
          <w:szCs w:val="24"/>
          <w:lang w:val="uk-UA"/>
        </w:rPr>
        <w:t xml:space="preserve"> </w:t>
      </w:r>
      <w:r w:rsidR="00860918" w:rsidRPr="00860918">
        <w:rPr>
          <w:rFonts w:cstheme="minorHAnsi"/>
          <w:sz w:val="24"/>
          <w:szCs w:val="24"/>
          <w:lang w:val="uk-UA"/>
        </w:rPr>
        <w:t xml:space="preserve">на </w:t>
      </w:r>
      <w:r w:rsidR="00784E1D">
        <w:rPr>
          <w:rFonts w:cstheme="minorHAnsi"/>
          <w:color w:val="000000" w:themeColor="text1"/>
          <w:sz w:val="24"/>
          <w:szCs w:val="24"/>
          <w:lang w:val="uk-UA"/>
        </w:rPr>
        <w:t>базі Ц</w:t>
      </w:r>
      <w:r w:rsidR="00860918" w:rsidRPr="00784E1D">
        <w:rPr>
          <w:rFonts w:cstheme="minorHAnsi"/>
          <w:color w:val="000000" w:themeColor="text1"/>
          <w:sz w:val="24"/>
          <w:szCs w:val="24"/>
          <w:lang w:val="uk-UA"/>
        </w:rPr>
        <w:t>ентру соціальних служб для сім’ї, дітей та молоді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 в Мелітополі в 2011 році. </w:t>
      </w:r>
      <w:r w:rsidR="00A11F9C" w:rsidRPr="00784E1D">
        <w:rPr>
          <w:rFonts w:cstheme="minorHAnsi"/>
          <w:color w:val="000000" w:themeColor="text1"/>
          <w:sz w:val="24"/>
          <w:szCs w:val="24"/>
          <w:lang w:val="uk-UA"/>
        </w:rPr>
        <w:t>Згодом ц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>я модель була</w:t>
      </w:r>
      <w:r w:rsidRPr="00A11F9C">
        <w:rPr>
          <w:rFonts w:cstheme="minorHAnsi"/>
          <w:sz w:val="24"/>
          <w:szCs w:val="24"/>
          <w:lang w:val="uk-UA"/>
        </w:rPr>
        <w:t xml:space="preserve"> </w:t>
      </w:r>
      <w:r w:rsidR="00A11F9C" w:rsidRPr="00A11F9C">
        <w:rPr>
          <w:rFonts w:cstheme="minorHAnsi"/>
          <w:sz w:val="24"/>
          <w:szCs w:val="24"/>
          <w:lang w:val="uk-UA"/>
        </w:rPr>
        <w:t>т</w:t>
      </w:r>
      <w:r w:rsidR="00A11F9C">
        <w:rPr>
          <w:rFonts w:cstheme="minorHAnsi"/>
          <w:sz w:val="24"/>
          <w:szCs w:val="24"/>
          <w:lang w:val="uk-UA"/>
        </w:rPr>
        <w:t>акож реалізована</w:t>
      </w:r>
      <w:r w:rsidRPr="00A11F9C">
        <w:rPr>
          <w:rFonts w:cstheme="minorHAnsi"/>
          <w:sz w:val="24"/>
          <w:szCs w:val="24"/>
          <w:lang w:val="uk-UA"/>
        </w:rPr>
        <w:t xml:space="preserve"> в Івано-Франківську, Зап</w:t>
      </w:r>
      <w:r w:rsidR="00860918">
        <w:rPr>
          <w:rFonts w:cstheme="minorHAnsi"/>
          <w:sz w:val="24"/>
          <w:szCs w:val="24"/>
          <w:lang w:val="uk-UA"/>
        </w:rPr>
        <w:t xml:space="preserve">оріжжі та </w:t>
      </w:r>
      <w:r w:rsidRPr="00A11F9C">
        <w:rPr>
          <w:rFonts w:cstheme="minorHAnsi"/>
          <w:sz w:val="24"/>
          <w:szCs w:val="24"/>
          <w:lang w:val="uk-UA"/>
        </w:rPr>
        <w:t>Маріуполі.</w:t>
      </w:r>
    </w:p>
    <w:p w:rsidR="00A11F9C" w:rsidRPr="00A11F9C" w:rsidRDefault="00A11F9C" w:rsidP="00150FFA">
      <w:pPr>
        <w:ind w:firstLine="142"/>
        <w:jc w:val="both"/>
        <w:rPr>
          <w:rFonts w:cstheme="minorHAnsi"/>
          <w:sz w:val="24"/>
          <w:szCs w:val="24"/>
          <w:lang w:val="uk-UA"/>
        </w:rPr>
      </w:pPr>
      <w:r w:rsidRPr="00A11F9C">
        <w:rPr>
          <w:rFonts w:cstheme="minorHAnsi"/>
          <w:sz w:val="24"/>
          <w:szCs w:val="24"/>
          <w:lang w:val="uk-UA"/>
        </w:rPr>
        <w:t>Наступні інструменти, методики і програми були розр</w:t>
      </w:r>
      <w:r w:rsidR="003E7B1E">
        <w:rPr>
          <w:rFonts w:cstheme="minorHAnsi"/>
          <w:sz w:val="24"/>
          <w:szCs w:val="24"/>
          <w:lang w:val="uk-UA"/>
        </w:rPr>
        <w:t>облені, щоб допомогти к</w:t>
      </w:r>
      <w:r w:rsidRPr="00A11F9C">
        <w:rPr>
          <w:rFonts w:cstheme="minorHAnsi"/>
          <w:sz w:val="24"/>
          <w:szCs w:val="24"/>
          <w:lang w:val="uk-UA"/>
        </w:rPr>
        <w:t>римінально-виконавчий інспекції (в даний час служба пробації) краще зрозуміти криміногенн</w:t>
      </w:r>
      <w:r w:rsidR="00551735">
        <w:rPr>
          <w:rFonts w:cstheme="minorHAnsi"/>
          <w:sz w:val="24"/>
          <w:szCs w:val="24"/>
          <w:lang w:val="uk-UA"/>
        </w:rPr>
        <w:t>і</w:t>
      </w:r>
      <w:r w:rsidRPr="00A11F9C">
        <w:rPr>
          <w:rFonts w:cstheme="minorHAnsi"/>
          <w:sz w:val="24"/>
          <w:szCs w:val="24"/>
          <w:lang w:val="uk-UA"/>
        </w:rPr>
        <w:t xml:space="preserve"> потреби</w:t>
      </w:r>
      <w:r w:rsidR="00551735">
        <w:rPr>
          <w:rFonts w:cstheme="minorHAnsi"/>
          <w:sz w:val="24"/>
          <w:szCs w:val="24"/>
          <w:lang w:val="uk-UA"/>
        </w:rPr>
        <w:t xml:space="preserve"> неповнолітніх</w:t>
      </w:r>
      <w:r w:rsidRPr="00A11F9C">
        <w:rPr>
          <w:rFonts w:cstheme="minorHAnsi"/>
          <w:sz w:val="24"/>
          <w:szCs w:val="24"/>
          <w:lang w:val="uk-UA"/>
        </w:rPr>
        <w:t xml:space="preserve">, </w:t>
      </w:r>
      <w:r w:rsidR="00551735">
        <w:rPr>
          <w:rFonts w:cstheme="minorHAnsi"/>
          <w:sz w:val="24"/>
          <w:szCs w:val="24"/>
          <w:lang w:val="uk-UA"/>
        </w:rPr>
        <w:t xml:space="preserve">для планування та </w:t>
      </w:r>
      <w:r w:rsidRPr="00A11F9C">
        <w:rPr>
          <w:rFonts w:cstheme="minorHAnsi"/>
          <w:sz w:val="24"/>
          <w:szCs w:val="24"/>
          <w:lang w:val="uk-UA"/>
        </w:rPr>
        <w:t>здійсн</w:t>
      </w:r>
      <w:r w:rsidR="00551735">
        <w:rPr>
          <w:rFonts w:cstheme="minorHAnsi"/>
          <w:sz w:val="24"/>
          <w:szCs w:val="24"/>
          <w:lang w:val="uk-UA"/>
        </w:rPr>
        <w:t>ення</w:t>
      </w:r>
      <w:r w:rsidRPr="00A11F9C">
        <w:rPr>
          <w:rFonts w:cstheme="minorHAnsi"/>
          <w:sz w:val="24"/>
          <w:szCs w:val="24"/>
          <w:lang w:val="uk-UA"/>
        </w:rPr>
        <w:t xml:space="preserve"> подальш</w:t>
      </w:r>
      <w:r w:rsidR="00551735">
        <w:rPr>
          <w:rFonts w:cstheme="minorHAnsi"/>
          <w:sz w:val="24"/>
          <w:szCs w:val="24"/>
          <w:lang w:val="uk-UA"/>
        </w:rPr>
        <w:t>ої</w:t>
      </w:r>
      <w:r w:rsidRPr="00A11F9C">
        <w:rPr>
          <w:rFonts w:cstheme="minorHAnsi"/>
          <w:sz w:val="24"/>
          <w:szCs w:val="24"/>
          <w:lang w:val="uk-UA"/>
        </w:rPr>
        <w:t xml:space="preserve"> робот</w:t>
      </w:r>
      <w:r w:rsidR="00551735">
        <w:rPr>
          <w:rFonts w:cstheme="minorHAnsi"/>
          <w:sz w:val="24"/>
          <w:szCs w:val="24"/>
          <w:lang w:val="uk-UA"/>
        </w:rPr>
        <w:t>и</w:t>
      </w:r>
      <w:r w:rsidRPr="00A11F9C">
        <w:rPr>
          <w:rFonts w:cstheme="minorHAnsi"/>
          <w:sz w:val="24"/>
          <w:szCs w:val="24"/>
          <w:lang w:val="uk-UA"/>
        </w:rPr>
        <w:t xml:space="preserve"> з </w:t>
      </w:r>
      <w:r w:rsidR="00551735">
        <w:rPr>
          <w:rFonts w:cstheme="minorHAnsi"/>
          <w:sz w:val="24"/>
          <w:szCs w:val="24"/>
          <w:lang w:val="uk-UA"/>
        </w:rPr>
        <w:t>неповнолітніми</w:t>
      </w:r>
      <w:r w:rsidR="005B0AA0">
        <w:rPr>
          <w:rFonts w:cstheme="minorHAnsi"/>
          <w:sz w:val="24"/>
          <w:szCs w:val="24"/>
          <w:lang w:val="uk-UA"/>
        </w:rPr>
        <w:t>:</w:t>
      </w:r>
    </w:p>
    <w:p w:rsidR="00860918" w:rsidRPr="00784E1D" w:rsidRDefault="00860918" w:rsidP="00150FFA">
      <w:pPr>
        <w:spacing w:line="240" w:lineRule="auto"/>
        <w:ind w:firstLine="142"/>
        <w:jc w:val="both"/>
        <w:rPr>
          <w:rFonts w:cstheme="minorHAnsi"/>
          <w:bCs/>
          <w:color w:val="000000" w:themeColor="text1"/>
          <w:sz w:val="24"/>
          <w:szCs w:val="24"/>
          <w:lang w:val="uk-UA"/>
        </w:rPr>
      </w:pPr>
      <w:r w:rsidRPr="00784E1D">
        <w:rPr>
          <w:rFonts w:cstheme="minorHAnsi"/>
          <w:bCs/>
          <w:color w:val="000000" w:themeColor="text1"/>
          <w:sz w:val="24"/>
          <w:szCs w:val="24"/>
          <w:lang w:val="uk-UA"/>
        </w:rPr>
        <w:t>На базі пілотних регіонів були розроблені та апробовані:</w:t>
      </w:r>
    </w:p>
    <w:p w:rsidR="00B73F5E" w:rsidRPr="00860918" w:rsidRDefault="00551735" w:rsidP="00150FFA">
      <w:pPr>
        <w:spacing w:line="240" w:lineRule="auto"/>
        <w:ind w:firstLine="142"/>
        <w:jc w:val="both"/>
        <w:rPr>
          <w:rFonts w:cstheme="minorHAnsi"/>
          <w:i/>
          <w:sz w:val="24"/>
          <w:szCs w:val="24"/>
          <w:lang w:val="ru-RU"/>
        </w:rPr>
      </w:pPr>
      <w:r>
        <w:rPr>
          <w:rFonts w:cstheme="minorHAnsi"/>
          <w:bCs/>
          <w:i/>
          <w:sz w:val="24"/>
          <w:szCs w:val="24"/>
          <w:lang w:val="uk-UA"/>
        </w:rPr>
        <w:t xml:space="preserve">Методики та інструменти </w:t>
      </w:r>
    </w:p>
    <w:p w:rsidR="006143D9" w:rsidRPr="00551735" w:rsidRDefault="00551735" w:rsidP="00150FFA">
      <w:pPr>
        <w:numPr>
          <w:ilvl w:val="0"/>
          <w:numId w:val="10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  <w:lang w:val="uk-UA"/>
        </w:rPr>
      </w:pPr>
      <w:r w:rsidRPr="00551735">
        <w:rPr>
          <w:rFonts w:cstheme="minorHAnsi"/>
          <w:sz w:val="24"/>
          <w:szCs w:val="24"/>
          <w:lang w:val="uk-UA"/>
        </w:rPr>
        <w:t>Методика оцінки ризиків та потреб неповнолітніх правопорушників</w:t>
      </w:r>
      <w:r>
        <w:rPr>
          <w:rFonts w:cstheme="minorHAnsi"/>
          <w:sz w:val="24"/>
          <w:szCs w:val="24"/>
          <w:lang w:val="uk-UA"/>
        </w:rPr>
        <w:t xml:space="preserve"> та ведення випадку</w:t>
      </w:r>
    </w:p>
    <w:p w:rsidR="00B276FB" w:rsidRPr="00B73F5E" w:rsidRDefault="00551735" w:rsidP="00150FFA">
      <w:pPr>
        <w:numPr>
          <w:ilvl w:val="0"/>
          <w:numId w:val="10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Досудова доповідь</w:t>
      </w:r>
    </w:p>
    <w:p w:rsidR="00396CAD" w:rsidRPr="00396CAD" w:rsidRDefault="00396CAD" w:rsidP="00150FFA">
      <w:pPr>
        <w:numPr>
          <w:ilvl w:val="0"/>
          <w:numId w:val="10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  <w:lang w:val="uk-UA"/>
        </w:rPr>
      </w:pPr>
      <w:r w:rsidRPr="00396CAD">
        <w:rPr>
          <w:rFonts w:cstheme="minorHAnsi"/>
          <w:sz w:val="24"/>
          <w:szCs w:val="24"/>
          <w:lang w:val="uk-UA"/>
        </w:rPr>
        <w:t>Планування роботи з неповнолітніми особами з урахуванням гендерних особливостей та травматичного досвіду дитини</w:t>
      </w:r>
    </w:p>
    <w:p w:rsidR="006143D9" w:rsidRPr="00B73F5E" w:rsidRDefault="00396CAD" w:rsidP="00150FFA">
      <w:pPr>
        <w:numPr>
          <w:ilvl w:val="0"/>
          <w:numId w:val="10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Когнітивно-поведінкові втручання</w:t>
      </w:r>
    </w:p>
    <w:p w:rsidR="006143D9" w:rsidRDefault="00551735" w:rsidP="00150FFA">
      <w:pPr>
        <w:numPr>
          <w:ilvl w:val="0"/>
          <w:numId w:val="10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Мотиваційне інтерв’ювання</w:t>
      </w:r>
    </w:p>
    <w:p w:rsidR="006143D9" w:rsidRPr="00551735" w:rsidRDefault="00551735" w:rsidP="00150FFA">
      <w:pPr>
        <w:numPr>
          <w:ilvl w:val="0"/>
          <w:numId w:val="11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  <w:lang w:val="ru-RU"/>
        </w:rPr>
      </w:pPr>
      <w:r w:rsidRPr="00551735">
        <w:rPr>
          <w:rFonts w:cstheme="minorHAnsi"/>
          <w:sz w:val="24"/>
          <w:szCs w:val="24"/>
          <w:lang w:val="ru-RU"/>
        </w:rPr>
        <w:t xml:space="preserve">Посібник з політики та порядку </w:t>
      </w:r>
      <w:r>
        <w:rPr>
          <w:rFonts w:cstheme="minorHAnsi"/>
          <w:sz w:val="24"/>
          <w:szCs w:val="24"/>
          <w:lang w:val="uk-UA"/>
        </w:rPr>
        <w:t>реалізації</w:t>
      </w:r>
      <w:r w:rsidRPr="00551735">
        <w:rPr>
          <w:rFonts w:cstheme="minorHAnsi"/>
          <w:sz w:val="24"/>
          <w:szCs w:val="24"/>
          <w:lang w:val="ru-RU"/>
        </w:rPr>
        <w:t xml:space="preserve"> пробації </w:t>
      </w:r>
      <w:r>
        <w:rPr>
          <w:rFonts w:cstheme="minorHAnsi"/>
          <w:sz w:val="24"/>
          <w:szCs w:val="24"/>
          <w:lang w:val="ru-RU"/>
        </w:rPr>
        <w:t>щодо неповнолітніх</w:t>
      </w:r>
    </w:p>
    <w:p w:rsidR="00AF5220" w:rsidRDefault="00AF5220" w:rsidP="00150FFA">
      <w:pPr>
        <w:spacing w:line="240" w:lineRule="auto"/>
        <w:ind w:firstLine="142"/>
        <w:jc w:val="both"/>
        <w:rPr>
          <w:rFonts w:cstheme="minorHAnsi"/>
          <w:sz w:val="24"/>
          <w:szCs w:val="24"/>
          <w:lang w:val="ru-RU"/>
        </w:rPr>
      </w:pPr>
    </w:p>
    <w:p w:rsidR="00B73F5E" w:rsidRPr="00A23753" w:rsidRDefault="00394A77" w:rsidP="00150FFA">
      <w:pPr>
        <w:spacing w:line="240" w:lineRule="auto"/>
        <w:ind w:firstLine="142"/>
        <w:jc w:val="both"/>
        <w:rPr>
          <w:rFonts w:cstheme="minorHAnsi"/>
          <w:i/>
          <w:sz w:val="24"/>
          <w:szCs w:val="24"/>
        </w:rPr>
      </w:pPr>
      <w:r w:rsidRPr="00784E1D">
        <w:rPr>
          <w:rFonts w:cstheme="minorHAnsi"/>
          <w:bCs/>
          <w:i/>
          <w:color w:val="000000" w:themeColor="text1"/>
          <w:sz w:val="24"/>
          <w:szCs w:val="24"/>
          <w:lang w:val="uk-UA"/>
        </w:rPr>
        <w:t xml:space="preserve">Профілактичні </w:t>
      </w:r>
      <w:r w:rsidR="00396CAD">
        <w:rPr>
          <w:rFonts w:cstheme="minorHAnsi"/>
          <w:bCs/>
          <w:i/>
          <w:sz w:val="24"/>
          <w:szCs w:val="24"/>
          <w:lang w:val="uk-UA"/>
        </w:rPr>
        <w:t>програми</w:t>
      </w:r>
      <w:r w:rsidR="00121B1D" w:rsidRPr="00A23753">
        <w:rPr>
          <w:rFonts w:cstheme="minorHAnsi"/>
          <w:bCs/>
          <w:i/>
          <w:sz w:val="24"/>
          <w:szCs w:val="24"/>
        </w:rPr>
        <w:t xml:space="preserve">: </w:t>
      </w:r>
    </w:p>
    <w:p w:rsidR="006143D9" w:rsidRPr="00396CAD" w:rsidRDefault="00396CAD" w:rsidP="00150FFA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Програма для хлопців «Управління гнівом»</w:t>
      </w:r>
    </w:p>
    <w:p w:rsidR="006143D9" w:rsidRPr="00396CAD" w:rsidRDefault="00396CAD" w:rsidP="00150FFA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Програма для дівчат «Вчимося керувати емоціями»</w:t>
      </w:r>
    </w:p>
    <w:p w:rsidR="006143D9" w:rsidRPr="00B73F5E" w:rsidRDefault="00396CAD" w:rsidP="00150FFA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Програма «Вибір до змін»</w:t>
      </w:r>
    </w:p>
    <w:p w:rsidR="006143D9" w:rsidRPr="00A10600" w:rsidRDefault="00396CAD" w:rsidP="00150FFA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Програма «Життєві навички»</w:t>
      </w:r>
    </w:p>
    <w:p w:rsidR="00A10600" w:rsidRPr="00B73F5E" w:rsidRDefault="00A10600" w:rsidP="00150FFA">
      <w:pPr>
        <w:spacing w:after="0" w:line="240" w:lineRule="auto"/>
        <w:ind w:left="720" w:firstLine="142"/>
        <w:jc w:val="both"/>
        <w:rPr>
          <w:rFonts w:cstheme="minorHAnsi"/>
          <w:sz w:val="24"/>
          <w:szCs w:val="24"/>
        </w:rPr>
      </w:pPr>
    </w:p>
    <w:p w:rsidR="003E6ECF" w:rsidRPr="00086549" w:rsidRDefault="002A6240" w:rsidP="00150FFA">
      <w:pPr>
        <w:ind w:firstLine="14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lastRenderedPageBreak/>
        <w:t>Модель ювенальної пробації</w:t>
      </w:r>
      <w:r w:rsidR="00396CAD">
        <w:rPr>
          <w:rFonts w:cstheme="minorHAnsi"/>
          <w:sz w:val="24"/>
          <w:szCs w:val="24"/>
          <w:lang w:val="uk-UA"/>
        </w:rPr>
        <w:t xml:space="preserve"> та методика</w:t>
      </w:r>
      <w:r w:rsidR="004B2FB5">
        <w:rPr>
          <w:rFonts w:cstheme="minorHAnsi"/>
          <w:sz w:val="24"/>
          <w:szCs w:val="24"/>
          <w:lang w:val="uk-UA"/>
        </w:rPr>
        <w:t xml:space="preserve"> досудової доповіді, що були </w:t>
      </w:r>
      <w:r>
        <w:rPr>
          <w:rFonts w:cstheme="minorHAnsi"/>
          <w:sz w:val="24"/>
          <w:szCs w:val="24"/>
          <w:lang w:val="uk-UA"/>
        </w:rPr>
        <w:t>розробл</w:t>
      </w:r>
      <w:r w:rsidR="004B2FB5">
        <w:rPr>
          <w:rFonts w:cstheme="minorHAnsi"/>
          <w:sz w:val="24"/>
          <w:szCs w:val="24"/>
          <w:lang w:val="uk-UA"/>
        </w:rPr>
        <w:t xml:space="preserve">ені та апробовані </w:t>
      </w:r>
      <w:r>
        <w:rPr>
          <w:rFonts w:cstheme="minorHAnsi"/>
          <w:sz w:val="24"/>
          <w:szCs w:val="24"/>
          <w:lang w:val="uk-UA"/>
        </w:rPr>
        <w:t xml:space="preserve">за підтримки проекту </w:t>
      </w:r>
      <w:r w:rsidR="004B2FB5">
        <w:rPr>
          <w:rFonts w:cstheme="minorHAnsi"/>
          <w:sz w:val="24"/>
          <w:szCs w:val="24"/>
          <w:lang w:val="uk-UA"/>
        </w:rPr>
        <w:t>РСКЮ, були</w:t>
      </w:r>
      <w:r w:rsidR="00086549">
        <w:rPr>
          <w:rFonts w:cstheme="minorHAnsi"/>
          <w:sz w:val="24"/>
          <w:szCs w:val="24"/>
          <w:lang w:val="uk-UA"/>
        </w:rPr>
        <w:t xml:space="preserve"> включен</w:t>
      </w:r>
      <w:r w:rsidR="004B2FB5">
        <w:rPr>
          <w:rFonts w:cstheme="minorHAnsi"/>
          <w:sz w:val="24"/>
          <w:szCs w:val="24"/>
          <w:lang w:val="uk-UA"/>
        </w:rPr>
        <w:t>і</w:t>
      </w:r>
      <w:r w:rsidR="00086549">
        <w:rPr>
          <w:rFonts w:cstheme="minorHAnsi"/>
          <w:sz w:val="24"/>
          <w:szCs w:val="24"/>
          <w:lang w:val="uk-UA"/>
        </w:rPr>
        <w:t xml:space="preserve"> до</w:t>
      </w:r>
      <w:r>
        <w:rPr>
          <w:rFonts w:cstheme="minorHAnsi"/>
          <w:sz w:val="24"/>
          <w:szCs w:val="24"/>
          <w:lang w:val="uk-UA"/>
        </w:rPr>
        <w:t xml:space="preserve"> Закон</w:t>
      </w:r>
      <w:r w:rsidR="00086549">
        <w:rPr>
          <w:rFonts w:cstheme="minorHAnsi"/>
          <w:sz w:val="24"/>
          <w:szCs w:val="24"/>
          <w:lang w:val="uk-UA"/>
        </w:rPr>
        <w:t>у</w:t>
      </w:r>
      <w:r>
        <w:rPr>
          <w:rFonts w:cstheme="minorHAnsi"/>
          <w:sz w:val="24"/>
          <w:szCs w:val="24"/>
          <w:lang w:val="uk-UA"/>
        </w:rPr>
        <w:t xml:space="preserve"> України «Про пробацію», прийнятого у лютому 2015 року та законопроект</w:t>
      </w:r>
      <w:r w:rsidR="00086549">
        <w:rPr>
          <w:rFonts w:cstheme="minorHAnsi"/>
          <w:sz w:val="24"/>
          <w:szCs w:val="24"/>
          <w:lang w:val="uk-UA"/>
        </w:rPr>
        <w:t>у №</w:t>
      </w:r>
      <w:r>
        <w:rPr>
          <w:rFonts w:cstheme="minorHAnsi"/>
          <w:sz w:val="24"/>
          <w:szCs w:val="24"/>
          <w:lang w:val="uk-UA"/>
        </w:rPr>
        <w:t xml:space="preserve"> 2490а, що був прийнятий парламентом 7 вересня 2016 року. </w:t>
      </w:r>
    </w:p>
    <w:p w:rsidR="00860918" w:rsidRPr="00784E1D" w:rsidRDefault="005B0AA0" w:rsidP="00150FFA">
      <w:pPr>
        <w:ind w:firstLine="142"/>
        <w:jc w:val="both"/>
        <w:rPr>
          <w:color w:val="000000" w:themeColor="text1"/>
          <w:sz w:val="24"/>
          <w:szCs w:val="24"/>
          <w:lang w:val="uk-UA"/>
        </w:rPr>
      </w:pPr>
      <w:r w:rsidRPr="00394A77">
        <w:rPr>
          <w:rFonts w:cstheme="minorHAnsi"/>
          <w:sz w:val="24"/>
          <w:szCs w:val="24"/>
          <w:lang w:val="uk-UA"/>
        </w:rPr>
        <w:t>З урахуванням позитивних результатів реалізації моделі і прийнятого законодавства щодо пробації, Міністерство</w:t>
      </w:r>
      <w:r w:rsidR="00784E1D">
        <w:rPr>
          <w:rFonts w:cstheme="minorHAnsi"/>
          <w:sz w:val="24"/>
          <w:szCs w:val="24"/>
          <w:lang w:val="uk-UA"/>
        </w:rPr>
        <w:t>м</w:t>
      </w:r>
      <w:r w:rsidRPr="00394A77">
        <w:rPr>
          <w:rFonts w:cstheme="minorHAnsi"/>
          <w:sz w:val="24"/>
          <w:szCs w:val="24"/>
          <w:lang w:val="uk-UA"/>
        </w:rPr>
        <w:t xml:space="preserve"> юстиції 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України </w:t>
      </w:r>
      <w:r w:rsidR="00784E1D" w:rsidRPr="00784E1D">
        <w:rPr>
          <w:color w:val="000000" w:themeColor="text1"/>
          <w:sz w:val="24"/>
          <w:szCs w:val="24"/>
          <w:lang w:val="uk-UA"/>
        </w:rPr>
        <w:t>створен</w:t>
      </w:r>
      <w:r w:rsidR="00860918" w:rsidRPr="00784E1D">
        <w:rPr>
          <w:color w:val="000000" w:themeColor="text1"/>
          <w:sz w:val="24"/>
          <w:szCs w:val="24"/>
          <w:lang w:val="uk-UA"/>
        </w:rPr>
        <w:t>о окрему організаційну структуру для забезпечення ювенальної пробації. В тринадцяти містах України (Дніпро, Кривий Ріг, Запоріжжя, Маріуполь, Київ, Житомир, Львів, Северодонецьк, Рівне, Одеса, Миколаїв, Харків, Кропивницький та Метілополь) створено Центри ювенальної пробації, діяльність кожного з яких забезпечує персонал у складі 4 працівників (начальник, старший інспектор, психолог, фахівець).</w:t>
      </w:r>
    </w:p>
    <w:p w:rsidR="00860918" w:rsidRPr="00784E1D" w:rsidRDefault="00860918" w:rsidP="00150FFA">
      <w:pPr>
        <w:ind w:firstLine="142"/>
        <w:jc w:val="both"/>
        <w:rPr>
          <w:color w:val="000000" w:themeColor="text1"/>
          <w:sz w:val="24"/>
          <w:szCs w:val="24"/>
          <w:lang w:val="uk-UA"/>
        </w:rPr>
      </w:pPr>
      <w:r w:rsidRPr="00784E1D">
        <w:rPr>
          <w:color w:val="000000" w:themeColor="text1"/>
          <w:sz w:val="24"/>
          <w:szCs w:val="24"/>
          <w:lang w:val="uk-UA"/>
        </w:rPr>
        <w:t>На даний час у взаємодії Міністерства юстиції з Урядом Канади п’ять Центрів ювенальної пробації вже облаштовано та надано необхідне технічне обладнання для організації роботи цих центрів (Львів, Київ, Одеса, Дніпро та Харків).</w:t>
      </w:r>
    </w:p>
    <w:p w:rsidR="00784E1D" w:rsidRDefault="00860918" w:rsidP="00150FFA">
      <w:pPr>
        <w:ind w:firstLine="142"/>
        <w:jc w:val="both"/>
        <w:rPr>
          <w:color w:val="000000" w:themeColor="text1"/>
          <w:sz w:val="24"/>
          <w:szCs w:val="24"/>
          <w:lang w:val="uk-UA"/>
        </w:rPr>
      </w:pPr>
      <w:r w:rsidRPr="00784E1D">
        <w:rPr>
          <w:color w:val="000000" w:themeColor="text1"/>
          <w:sz w:val="24"/>
          <w:szCs w:val="24"/>
          <w:lang w:val="uk-UA"/>
        </w:rPr>
        <w:t xml:space="preserve">У 2017 році </w:t>
      </w:r>
      <w:r w:rsidR="00784E1D" w:rsidRPr="00784E1D">
        <w:rPr>
          <w:color w:val="000000" w:themeColor="text1"/>
          <w:sz w:val="24"/>
          <w:szCs w:val="24"/>
          <w:lang w:val="uk-UA"/>
        </w:rPr>
        <w:t xml:space="preserve">за сприяння українсько-канадського проекту </w:t>
      </w:r>
      <w:proofErr w:type="spellStart"/>
      <w:r w:rsidR="00784E1D" w:rsidRPr="00784E1D">
        <w:rPr>
          <w:color w:val="000000" w:themeColor="text1"/>
          <w:sz w:val="24"/>
          <w:szCs w:val="24"/>
          <w:lang w:val="uk-UA"/>
        </w:rPr>
        <w:t>Агрітім</w:t>
      </w:r>
      <w:proofErr w:type="spellEnd"/>
      <w:r w:rsidR="00784E1D" w:rsidRPr="00784E1D">
        <w:rPr>
          <w:color w:val="000000" w:themeColor="text1"/>
          <w:sz w:val="24"/>
          <w:szCs w:val="24"/>
          <w:lang w:val="uk-UA"/>
        </w:rPr>
        <w:t xml:space="preserve"> Канада Консалтинг </w:t>
      </w:r>
      <w:proofErr w:type="spellStart"/>
      <w:r w:rsidR="00784E1D" w:rsidRPr="00784E1D">
        <w:rPr>
          <w:color w:val="000000" w:themeColor="text1"/>
          <w:sz w:val="24"/>
          <w:szCs w:val="24"/>
          <w:lang w:val="uk-UA"/>
        </w:rPr>
        <w:t>Лтд</w:t>
      </w:r>
      <w:proofErr w:type="spellEnd"/>
      <w:r w:rsidR="00784E1D" w:rsidRPr="00784E1D">
        <w:rPr>
          <w:color w:val="000000" w:themeColor="text1"/>
          <w:sz w:val="24"/>
          <w:szCs w:val="24"/>
          <w:lang w:val="uk-UA"/>
        </w:rPr>
        <w:t xml:space="preserve"> </w:t>
      </w:r>
      <w:r w:rsidR="0089126A">
        <w:rPr>
          <w:color w:val="000000" w:themeColor="text1"/>
          <w:sz w:val="24"/>
          <w:szCs w:val="24"/>
          <w:lang w:val="uk-UA"/>
        </w:rPr>
        <w:t xml:space="preserve">планується облаштувати </w:t>
      </w:r>
      <w:r w:rsidRPr="00784E1D">
        <w:rPr>
          <w:color w:val="000000" w:themeColor="text1"/>
          <w:sz w:val="24"/>
          <w:szCs w:val="24"/>
          <w:lang w:val="uk-UA"/>
        </w:rPr>
        <w:t>ще сім</w:t>
      </w:r>
      <w:r w:rsidR="0089126A" w:rsidRPr="0089126A">
        <w:rPr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bookmarkEnd w:id="0"/>
      <w:r w:rsidRPr="00784E1D">
        <w:rPr>
          <w:color w:val="000000" w:themeColor="text1"/>
          <w:sz w:val="24"/>
          <w:szCs w:val="24"/>
          <w:lang w:val="uk-UA"/>
        </w:rPr>
        <w:t xml:space="preserve">Центрів ювенальної пробації </w:t>
      </w:r>
      <w:r w:rsidRPr="00784E1D">
        <w:rPr>
          <w:color w:val="000000" w:themeColor="text1"/>
          <w:sz w:val="24"/>
          <w:szCs w:val="24"/>
          <w:lang w:val="uk-UA"/>
        </w:rPr>
        <w:br/>
        <w:t>в</w:t>
      </w:r>
      <w:r w:rsidR="0089126A" w:rsidRPr="0089126A">
        <w:rPr>
          <w:color w:val="000000" w:themeColor="text1"/>
          <w:sz w:val="24"/>
          <w:szCs w:val="24"/>
          <w:lang w:val="uk-UA"/>
        </w:rPr>
        <w:t xml:space="preserve"> </w:t>
      </w:r>
      <w:r w:rsidRPr="00784E1D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84E1D">
        <w:rPr>
          <w:color w:val="000000" w:themeColor="text1"/>
          <w:sz w:val="24"/>
          <w:szCs w:val="24"/>
          <w:lang w:val="uk-UA"/>
        </w:rPr>
        <w:t>т.ч</w:t>
      </w:r>
      <w:proofErr w:type="spellEnd"/>
      <w:r w:rsidRPr="00784E1D">
        <w:rPr>
          <w:color w:val="000000" w:themeColor="text1"/>
          <w:sz w:val="24"/>
          <w:szCs w:val="24"/>
          <w:lang w:val="uk-UA"/>
        </w:rPr>
        <w:t xml:space="preserve">. </w:t>
      </w:r>
      <w:r w:rsidR="00784E1D" w:rsidRPr="00784E1D">
        <w:rPr>
          <w:color w:val="000000" w:themeColor="text1"/>
          <w:sz w:val="24"/>
          <w:szCs w:val="24"/>
          <w:lang w:val="uk-UA"/>
        </w:rPr>
        <w:t>у</w:t>
      </w:r>
      <w:r w:rsidR="0089126A" w:rsidRPr="0089126A">
        <w:rPr>
          <w:color w:val="000000" w:themeColor="text1"/>
          <w:sz w:val="24"/>
          <w:szCs w:val="24"/>
          <w:lang w:val="uk-UA"/>
        </w:rPr>
        <w:t xml:space="preserve"> </w:t>
      </w:r>
      <w:r w:rsidR="00784E1D" w:rsidRPr="00784E1D">
        <w:rPr>
          <w:color w:val="000000" w:themeColor="text1"/>
          <w:sz w:val="24"/>
          <w:szCs w:val="24"/>
          <w:lang w:val="uk-UA"/>
        </w:rPr>
        <w:t xml:space="preserve"> </w:t>
      </w:r>
      <w:r w:rsidRPr="00784E1D">
        <w:rPr>
          <w:color w:val="000000" w:themeColor="text1"/>
          <w:sz w:val="24"/>
          <w:szCs w:val="24"/>
          <w:lang w:val="uk-UA"/>
        </w:rPr>
        <w:t>Житомир</w:t>
      </w:r>
      <w:r w:rsidR="00784E1D" w:rsidRPr="00784E1D">
        <w:rPr>
          <w:color w:val="000000" w:themeColor="text1"/>
          <w:sz w:val="24"/>
          <w:szCs w:val="24"/>
          <w:lang w:val="uk-UA"/>
        </w:rPr>
        <w:t>і, Маріуполі та Мелітополі.</w:t>
      </w:r>
      <w:r w:rsidRPr="00784E1D">
        <w:rPr>
          <w:color w:val="000000" w:themeColor="text1"/>
          <w:sz w:val="24"/>
          <w:szCs w:val="24"/>
          <w:lang w:val="uk-UA"/>
        </w:rPr>
        <w:t xml:space="preserve"> </w:t>
      </w:r>
    </w:p>
    <w:p w:rsidR="003B6CE7" w:rsidRPr="00784E1D" w:rsidRDefault="003B6CE7" w:rsidP="00150FFA">
      <w:pPr>
        <w:ind w:firstLine="142"/>
        <w:jc w:val="both"/>
        <w:rPr>
          <w:color w:val="000000" w:themeColor="text1"/>
          <w:sz w:val="24"/>
          <w:szCs w:val="24"/>
          <w:lang w:val="uk-UA"/>
        </w:rPr>
      </w:pPr>
    </w:p>
    <w:p w:rsidR="00AD3A33" w:rsidRPr="002A6240" w:rsidRDefault="002A6240" w:rsidP="00150FFA">
      <w:pPr>
        <w:ind w:firstLine="142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Центр ювенальної пробації міста </w:t>
      </w:r>
      <w:r w:rsidR="003E7B1E">
        <w:rPr>
          <w:rFonts w:cstheme="minorHAnsi"/>
          <w:b/>
          <w:sz w:val="24"/>
          <w:szCs w:val="24"/>
          <w:lang w:val="uk-UA"/>
        </w:rPr>
        <w:t>Миколаїв</w:t>
      </w:r>
    </w:p>
    <w:p w:rsidR="00C61C8A" w:rsidRPr="004B2FB5" w:rsidRDefault="00C61C8A" w:rsidP="00150FFA">
      <w:pPr>
        <w:ind w:firstLine="142"/>
        <w:jc w:val="both"/>
        <w:rPr>
          <w:rFonts w:cstheme="minorHAnsi"/>
          <w:i/>
          <w:sz w:val="24"/>
          <w:szCs w:val="24"/>
          <w:lang w:val="uk-UA"/>
        </w:rPr>
      </w:pPr>
      <w:r w:rsidRPr="004B2FB5">
        <w:rPr>
          <w:rFonts w:cstheme="minorHAnsi"/>
          <w:i/>
          <w:sz w:val="24"/>
          <w:szCs w:val="24"/>
          <w:lang w:val="uk-UA"/>
        </w:rPr>
        <w:t xml:space="preserve">Досягнутий </w:t>
      </w:r>
      <w:r w:rsidR="004B2FB5" w:rsidRPr="004B2FB5">
        <w:rPr>
          <w:rFonts w:cstheme="minorHAnsi"/>
          <w:i/>
          <w:sz w:val="24"/>
          <w:szCs w:val="24"/>
          <w:lang w:val="uk-UA"/>
        </w:rPr>
        <w:t>до відкриття</w:t>
      </w:r>
      <w:r w:rsidR="008024DA" w:rsidRPr="004B2FB5">
        <w:rPr>
          <w:rFonts w:cstheme="minorHAnsi"/>
          <w:i/>
          <w:sz w:val="24"/>
          <w:szCs w:val="24"/>
          <w:lang w:val="uk-UA"/>
        </w:rPr>
        <w:t xml:space="preserve"> Центру </w:t>
      </w:r>
      <w:r w:rsidR="004B2FB5" w:rsidRPr="004B2FB5">
        <w:rPr>
          <w:rFonts w:cstheme="minorHAnsi"/>
          <w:i/>
          <w:sz w:val="24"/>
          <w:szCs w:val="24"/>
          <w:lang w:val="uk-UA"/>
        </w:rPr>
        <w:t>прогрес</w:t>
      </w:r>
    </w:p>
    <w:p w:rsidR="00860918" w:rsidRDefault="00086549" w:rsidP="00150FFA">
      <w:pPr>
        <w:ind w:firstLine="142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Відібрані співробітники</w:t>
      </w:r>
      <w:r w:rsidR="00860918">
        <w:rPr>
          <w:rFonts w:cstheme="minorHAnsi"/>
          <w:sz w:val="24"/>
          <w:szCs w:val="24"/>
          <w:lang w:val="uk-UA"/>
        </w:rPr>
        <w:t xml:space="preserve"> </w:t>
      </w:r>
      <w:r w:rsidR="00A02238">
        <w:rPr>
          <w:rFonts w:cstheme="minorHAnsi"/>
          <w:sz w:val="24"/>
          <w:szCs w:val="24"/>
          <w:lang w:val="uk-UA"/>
        </w:rPr>
        <w:t xml:space="preserve">пройшли навчання </w:t>
      </w:r>
      <w:r w:rsidR="008024DA">
        <w:rPr>
          <w:rFonts w:cstheme="minorHAnsi"/>
          <w:sz w:val="24"/>
          <w:szCs w:val="24"/>
          <w:lang w:val="uk-UA"/>
        </w:rPr>
        <w:t>за розробленими</w:t>
      </w:r>
      <w:r w:rsidR="00860918">
        <w:rPr>
          <w:rFonts w:cstheme="minorHAnsi"/>
          <w:sz w:val="24"/>
          <w:szCs w:val="24"/>
          <w:lang w:val="uk-UA"/>
        </w:rPr>
        <w:t xml:space="preserve"> </w:t>
      </w:r>
      <w:r w:rsidR="008024DA">
        <w:rPr>
          <w:rFonts w:cstheme="minorHAnsi"/>
          <w:sz w:val="24"/>
          <w:szCs w:val="24"/>
          <w:lang w:val="uk-UA"/>
        </w:rPr>
        <w:t>методологіями</w:t>
      </w:r>
      <w:r w:rsidR="00C61C8A">
        <w:rPr>
          <w:rFonts w:cstheme="minorHAnsi"/>
          <w:sz w:val="24"/>
          <w:szCs w:val="24"/>
          <w:lang w:val="uk-UA"/>
        </w:rPr>
        <w:t>, програм</w:t>
      </w:r>
      <w:r w:rsidR="008024DA">
        <w:rPr>
          <w:rFonts w:cstheme="minorHAnsi"/>
          <w:sz w:val="24"/>
          <w:szCs w:val="24"/>
          <w:lang w:val="uk-UA"/>
        </w:rPr>
        <w:t>ами та найкращими</w:t>
      </w:r>
      <w:r w:rsidR="00A02238">
        <w:rPr>
          <w:rFonts w:cstheme="minorHAnsi"/>
          <w:sz w:val="24"/>
          <w:szCs w:val="24"/>
          <w:lang w:val="uk-UA"/>
        </w:rPr>
        <w:t xml:space="preserve"> практик</w:t>
      </w:r>
      <w:r w:rsidR="008024DA">
        <w:rPr>
          <w:rFonts w:cstheme="minorHAnsi"/>
          <w:sz w:val="24"/>
          <w:szCs w:val="24"/>
          <w:lang w:val="uk-UA"/>
        </w:rPr>
        <w:t>ами</w:t>
      </w:r>
      <w:r w:rsidR="00A02238">
        <w:rPr>
          <w:rFonts w:cstheme="minorHAnsi"/>
          <w:sz w:val="24"/>
          <w:szCs w:val="24"/>
          <w:lang w:val="uk-UA"/>
        </w:rPr>
        <w:t xml:space="preserve"> по роботі з </w:t>
      </w:r>
      <w:r w:rsidR="008024DA">
        <w:rPr>
          <w:rFonts w:cstheme="minorHAnsi"/>
          <w:sz w:val="24"/>
          <w:szCs w:val="24"/>
          <w:lang w:val="uk-UA"/>
        </w:rPr>
        <w:t>неповнолітніми</w:t>
      </w:r>
      <w:r w:rsidR="00A02238">
        <w:rPr>
          <w:rFonts w:cstheme="minorHAnsi"/>
          <w:sz w:val="24"/>
          <w:szCs w:val="24"/>
          <w:lang w:val="uk-UA"/>
        </w:rPr>
        <w:t xml:space="preserve"> правопорушниками. </w:t>
      </w:r>
    </w:p>
    <w:p w:rsidR="00860918" w:rsidRPr="00784E1D" w:rsidRDefault="008024DA" w:rsidP="00150FFA">
      <w:pPr>
        <w:ind w:firstLine="142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Реконструкція приміщень була проведена для забезпечення дружнього та безпечного середовища для неповнолітніх</w:t>
      </w:r>
      <w:r w:rsidR="00860918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 xml:space="preserve"> </w:t>
      </w:r>
      <w:r w:rsidR="00860918" w:rsidRPr="00784E1D">
        <w:rPr>
          <w:color w:val="000000" w:themeColor="text1"/>
          <w:sz w:val="24"/>
          <w:szCs w:val="24"/>
          <w:lang w:val="uk-UA"/>
        </w:rPr>
        <w:t>що сприятиме зниженню рівня рецидиву злочинів, та якнайшвидшому поверненню їх до соціально-прийнятних умов життєдіяльності на благо держави та громади, надавши своєчасно комплексну фахову допомогу.</w:t>
      </w:r>
      <w:r w:rsidR="00860918" w:rsidRPr="00784E1D">
        <w:rPr>
          <w:color w:val="000000" w:themeColor="text1"/>
          <w:sz w:val="26"/>
          <w:szCs w:val="26"/>
          <w:lang w:val="uk-UA"/>
        </w:rPr>
        <w:t xml:space="preserve"> </w:t>
      </w:r>
    </w:p>
    <w:p w:rsidR="00002A09" w:rsidRPr="008024DA" w:rsidRDefault="008024DA" w:rsidP="00150FFA">
      <w:pPr>
        <w:ind w:firstLine="142"/>
        <w:jc w:val="both"/>
        <w:rPr>
          <w:rFonts w:cstheme="minorHAnsi"/>
          <w:i/>
          <w:sz w:val="24"/>
          <w:szCs w:val="24"/>
          <w:lang w:val="uk-UA"/>
        </w:rPr>
      </w:pPr>
      <w:r>
        <w:rPr>
          <w:rFonts w:cstheme="minorHAnsi"/>
          <w:i/>
          <w:sz w:val="24"/>
          <w:szCs w:val="24"/>
          <w:lang w:val="uk-UA"/>
        </w:rPr>
        <w:t xml:space="preserve">Цільова група </w:t>
      </w:r>
    </w:p>
    <w:p w:rsidR="00860918" w:rsidRDefault="008024DA" w:rsidP="00150FFA">
      <w:pPr>
        <w:ind w:firstLine="142"/>
        <w:jc w:val="both"/>
        <w:rPr>
          <w:rFonts w:cstheme="minorHAnsi"/>
          <w:sz w:val="24"/>
          <w:szCs w:val="24"/>
          <w:lang w:val="uk-UA"/>
        </w:rPr>
      </w:pPr>
      <w:r w:rsidRPr="00172044">
        <w:rPr>
          <w:rFonts w:cstheme="minorHAnsi"/>
          <w:sz w:val="24"/>
          <w:szCs w:val="24"/>
          <w:lang w:val="uk-UA"/>
        </w:rPr>
        <w:t xml:space="preserve">На даний час на обліку Центру ювенальної пробації міста </w:t>
      </w:r>
      <w:r w:rsidR="00784E1D">
        <w:rPr>
          <w:rFonts w:cstheme="minorHAnsi"/>
          <w:sz w:val="24"/>
          <w:szCs w:val="24"/>
          <w:lang w:val="uk-UA"/>
        </w:rPr>
        <w:t>Миколаєва</w:t>
      </w:r>
      <w:r w:rsidR="00A10600" w:rsidRPr="00172044">
        <w:rPr>
          <w:rFonts w:cstheme="minorHAnsi"/>
          <w:sz w:val="24"/>
          <w:szCs w:val="24"/>
          <w:lang w:val="uk-UA"/>
        </w:rPr>
        <w:t xml:space="preserve"> перебуває </w:t>
      </w:r>
      <w:r w:rsidR="00B327A7" w:rsidRPr="00172044">
        <w:rPr>
          <w:rFonts w:cstheme="minorHAnsi"/>
          <w:sz w:val="24"/>
          <w:szCs w:val="24"/>
          <w:lang w:val="uk-UA"/>
        </w:rPr>
        <w:t>1</w:t>
      </w:r>
      <w:r w:rsidR="00172044" w:rsidRPr="00172044">
        <w:rPr>
          <w:rFonts w:cstheme="minorHAnsi"/>
          <w:sz w:val="24"/>
          <w:szCs w:val="24"/>
          <w:lang w:val="uk-UA"/>
        </w:rPr>
        <w:t>5</w:t>
      </w:r>
      <w:r w:rsidR="00860918">
        <w:rPr>
          <w:rFonts w:cstheme="minorHAnsi"/>
          <w:sz w:val="24"/>
          <w:szCs w:val="24"/>
          <w:lang w:val="uk-UA"/>
        </w:rPr>
        <w:t xml:space="preserve"> </w:t>
      </w:r>
      <w:r w:rsidRPr="00172044">
        <w:rPr>
          <w:rFonts w:cstheme="minorHAnsi"/>
          <w:sz w:val="24"/>
          <w:szCs w:val="24"/>
          <w:lang w:val="uk-UA"/>
        </w:rPr>
        <w:t>неповнолітніх (</w:t>
      </w:r>
      <w:r w:rsidR="00172044" w:rsidRPr="00172044">
        <w:rPr>
          <w:rFonts w:cstheme="minorHAnsi"/>
          <w:sz w:val="24"/>
          <w:szCs w:val="24"/>
          <w:lang w:val="uk-UA"/>
        </w:rPr>
        <w:t>усі хло</w:t>
      </w:r>
      <w:r w:rsidR="00860918">
        <w:rPr>
          <w:rFonts w:cstheme="minorHAnsi"/>
          <w:sz w:val="24"/>
          <w:szCs w:val="24"/>
          <w:lang w:val="uk-UA"/>
        </w:rPr>
        <w:t>пці</w:t>
      </w:r>
      <w:r w:rsidR="00172044" w:rsidRPr="00172044">
        <w:rPr>
          <w:rFonts w:cstheme="minorHAnsi"/>
          <w:sz w:val="24"/>
          <w:szCs w:val="24"/>
          <w:lang w:val="uk-UA"/>
        </w:rPr>
        <w:t>), було складено 16</w:t>
      </w:r>
      <w:r w:rsidR="00C308D1" w:rsidRPr="00172044">
        <w:rPr>
          <w:rFonts w:cstheme="minorHAnsi"/>
          <w:sz w:val="24"/>
          <w:szCs w:val="24"/>
          <w:lang w:val="uk-UA"/>
        </w:rPr>
        <w:t xml:space="preserve"> досудових доповідей. </w:t>
      </w:r>
    </w:p>
    <w:p w:rsidR="008024DA" w:rsidRPr="00172044" w:rsidRDefault="008024DA" w:rsidP="00150FFA">
      <w:pPr>
        <w:ind w:firstLine="142"/>
        <w:jc w:val="both"/>
        <w:rPr>
          <w:rFonts w:cstheme="minorHAnsi"/>
          <w:sz w:val="24"/>
          <w:szCs w:val="24"/>
          <w:lang w:val="uk-UA"/>
        </w:rPr>
      </w:pPr>
      <w:r w:rsidRPr="00172044">
        <w:rPr>
          <w:rFonts w:cstheme="minorHAnsi"/>
          <w:sz w:val="24"/>
          <w:szCs w:val="24"/>
          <w:lang w:val="uk-UA"/>
        </w:rPr>
        <w:t>На початку, центр працювати</w:t>
      </w:r>
      <w:r w:rsidR="00860918">
        <w:rPr>
          <w:rFonts w:cstheme="minorHAnsi"/>
          <w:sz w:val="24"/>
          <w:szCs w:val="24"/>
          <w:lang w:val="uk-UA"/>
        </w:rPr>
        <w:t>ме</w:t>
      </w:r>
      <w:r w:rsidRPr="00172044">
        <w:rPr>
          <w:rFonts w:cstheme="minorHAnsi"/>
          <w:sz w:val="24"/>
          <w:szCs w:val="24"/>
          <w:lang w:val="uk-UA"/>
        </w:rPr>
        <w:t xml:space="preserve"> з дітьми, 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які </w:t>
      </w:r>
      <w:r w:rsidR="00860918"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обвинувачуються у вчиненні кримінальних правопорушень 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>та</w:t>
      </w:r>
      <w:r w:rsidR="00860918"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 дітьми, які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 відбувають покарання, </w:t>
      </w:r>
      <w:r w:rsidR="00086549" w:rsidRPr="00784E1D">
        <w:rPr>
          <w:rFonts w:cstheme="minorHAnsi"/>
          <w:color w:val="000000" w:themeColor="text1"/>
          <w:sz w:val="24"/>
          <w:szCs w:val="24"/>
          <w:lang w:val="uk-UA"/>
        </w:rPr>
        <w:t>пов’язані</w:t>
      </w:r>
      <w:r w:rsidRPr="00784E1D">
        <w:rPr>
          <w:rFonts w:cstheme="minorHAnsi"/>
          <w:color w:val="000000" w:themeColor="text1"/>
          <w:sz w:val="24"/>
          <w:szCs w:val="24"/>
          <w:lang w:val="uk-UA"/>
        </w:rPr>
        <w:t xml:space="preserve"> з позбавленням волі. </w:t>
      </w:r>
      <w:r w:rsidR="001B2D6F" w:rsidRPr="00784E1D">
        <w:rPr>
          <w:rFonts w:cstheme="minorHAnsi"/>
          <w:color w:val="000000" w:themeColor="text1"/>
          <w:sz w:val="24"/>
          <w:szCs w:val="24"/>
          <w:lang w:val="uk-UA"/>
        </w:rPr>
        <w:t>З урахуванням</w:t>
      </w:r>
      <w:r w:rsidR="001B2D6F" w:rsidRPr="00172044">
        <w:rPr>
          <w:rFonts w:cstheme="minorHAnsi"/>
          <w:sz w:val="24"/>
          <w:szCs w:val="24"/>
          <w:lang w:val="uk-UA"/>
        </w:rPr>
        <w:t xml:space="preserve"> змін у законодавстві, очікується, що у подальшому цільова група буде розширена та включатиме підлітків, які звільняються з місць позбавлення волі.</w:t>
      </w:r>
    </w:p>
    <w:p w:rsidR="00A10600" w:rsidRPr="008024DA" w:rsidRDefault="00A10600" w:rsidP="00150FFA">
      <w:pPr>
        <w:ind w:firstLine="142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Центр ювенальної пробації міста </w:t>
      </w:r>
      <w:r w:rsidR="003E7B1E">
        <w:rPr>
          <w:rFonts w:cstheme="minorHAnsi"/>
          <w:sz w:val="24"/>
          <w:szCs w:val="24"/>
          <w:lang w:val="uk-UA"/>
        </w:rPr>
        <w:t>Миколаїв</w:t>
      </w:r>
      <w:r>
        <w:rPr>
          <w:rFonts w:cstheme="minorHAnsi"/>
          <w:sz w:val="24"/>
          <w:szCs w:val="24"/>
          <w:lang w:val="uk-UA"/>
        </w:rPr>
        <w:t xml:space="preserve"> розпоч</w:t>
      </w:r>
      <w:r w:rsidR="003E7B1E">
        <w:rPr>
          <w:rFonts w:cstheme="minorHAnsi"/>
          <w:sz w:val="24"/>
          <w:szCs w:val="24"/>
          <w:lang w:val="uk-UA"/>
        </w:rPr>
        <w:t>инає</w:t>
      </w:r>
      <w:r w:rsidR="00394A77">
        <w:rPr>
          <w:rFonts w:cstheme="minorHAnsi"/>
          <w:sz w:val="24"/>
          <w:szCs w:val="24"/>
          <w:lang w:val="uk-UA"/>
        </w:rPr>
        <w:t xml:space="preserve"> свою роботу з</w:t>
      </w:r>
      <w:r>
        <w:rPr>
          <w:rFonts w:cstheme="minorHAnsi"/>
          <w:sz w:val="24"/>
          <w:szCs w:val="24"/>
          <w:lang w:val="uk-UA"/>
        </w:rPr>
        <w:t xml:space="preserve"> </w:t>
      </w:r>
      <w:r w:rsidR="003E7B1E" w:rsidRPr="0039365B">
        <w:rPr>
          <w:rFonts w:cstheme="minorHAnsi"/>
          <w:sz w:val="24"/>
          <w:szCs w:val="24"/>
          <w:lang w:val="uk-UA"/>
        </w:rPr>
        <w:t>верес</w:t>
      </w:r>
      <w:r w:rsidR="00394A77">
        <w:rPr>
          <w:rFonts w:cstheme="minorHAnsi"/>
          <w:sz w:val="24"/>
          <w:szCs w:val="24"/>
          <w:lang w:val="uk-UA"/>
        </w:rPr>
        <w:t>ня</w:t>
      </w:r>
      <w:r>
        <w:rPr>
          <w:rFonts w:cstheme="minorHAnsi"/>
          <w:sz w:val="24"/>
          <w:szCs w:val="24"/>
          <w:lang w:val="uk-UA"/>
        </w:rPr>
        <w:t xml:space="preserve"> 2017 року та розташований по вулиці </w:t>
      </w:r>
      <w:r w:rsidR="0029296D">
        <w:rPr>
          <w:rFonts w:cstheme="minorHAnsi"/>
          <w:sz w:val="24"/>
          <w:szCs w:val="24"/>
          <w:lang w:val="uk-UA"/>
        </w:rPr>
        <w:t>Шосейна, 2/1</w:t>
      </w:r>
      <w:r>
        <w:rPr>
          <w:rFonts w:cstheme="minorHAnsi"/>
          <w:sz w:val="24"/>
          <w:szCs w:val="24"/>
          <w:lang w:val="uk-UA"/>
        </w:rPr>
        <w:t xml:space="preserve">. </w:t>
      </w:r>
    </w:p>
    <w:p w:rsidR="001C4862" w:rsidRPr="00086549" w:rsidRDefault="001C4862" w:rsidP="001C4862">
      <w:pPr>
        <w:jc w:val="both"/>
        <w:rPr>
          <w:rFonts w:cstheme="minorHAnsi"/>
          <w:sz w:val="24"/>
          <w:szCs w:val="24"/>
          <w:lang w:val="uk-UA"/>
        </w:rPr>
      </w:pPr>
    </w:p>
    <w:sectPr w:rsidR="001C4862" w:rsidRPr="00086549" w:rsidSect="006026AF">
      <w:footerReference w:type="default" r:id="rId10"/>
      <w:pgSz w:w="11907" w:h="16839" w:code="9"/>
      <w:pgMar w:top="720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78" w:rsidRDefault="00390178" w:rsidP="006026AF">
      <w:pPr>
        <w:spacing w:after="0" w:line="240" w:lineRule="auto"/>
      </w:pPr>
      <w:r>
        <w:separator/>
      </w:r>
    </w:p>
  </w:endnote>
  <w:endnote w:type="continuationSeparator" w:id="0">
    <w:p w:rsidR="00390178" w:rsidRDefault="00390178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166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6AF" w:rsidRDefault="00CE2A2A">
        <w:pPr>
          <w:pStyle w:val="af"/>
          <w:jc w:val="center"/>
        </w:pPr>
        <w:r>
          <w:fldChar w:fldCharType="begin"/>
        </w:r>
        <w:r w:rsidR="006026AF">
          <w:instrText xml:space="preserve"> PAGE   \* MERGEFORMAT </w:instrText>
        </w:r>
        <w:r>
          <w:fldChar w:fldCharType="separate"/>
        </w:r>
        <w:r w:rsidR="00891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6AF" w:rsidRDefault="006026A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78" w:rsidRDefault="00390178" w:rsidP="006026AF">
      <w:pPr>
        <w:spacing w:after="0" w:line="240" w:lineRule="auto"/>
      </w:pPr>
      <w:r>
        <w:separator/>
      </w:r>
    </w:p>
  </w:footnote>
  <w:footnote w:type="continuationSeparator" w:id="0">
    <w:p w:rsidR="00390178" w:rsidRDefault="00390178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C18"/>
    <w:multiLevelType w:val="hybridMultilevel"/>
    <w:tmpl w:val="9F2268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1F2551"/>
    <w:multiLevelType w:val="hybridMultilevel"/>
    <w:tmpl w:val="798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FC1"/>
    <w:multiLevelType w:val="hybridMultilevel"/>
    <w:tmpl w:val="6C3A75B2"/>
    <w:lvl w:ilvl="0" w:tplc="C756B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0D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C4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F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C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8A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F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06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20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4AB4"/>
    <w:multiLevelType w:val="hybridMultilevel"/>
    <w:tmpl w:val="2932BC00"/>
    <w:lvl w:ilvl="0" w:tplc="BD5E5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E1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63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1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60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1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C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0C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26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2D86"/>
    <w:multiLevelType w:val="hybridMultilevel"/>
    <w:tmpl w:val="6F54639A"/>
    <w:lvl w:ilvl="0" w:tplc="67629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0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2B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67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C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7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09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C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814"/>
    <w:multiLevelType w:val="hybridMultilevel"/>
    <w:tmpl w:val="A4468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33F2A"/>
    <w:multiLevelType w:val="hybridMultilevel"/>
    <w:tmpl w:val="50785A5E"/>
    <w:lvl w:ilvl="0" w:tplc="50682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5244"/>
    <w:multiLevelType w:val="hybridMultilevel"/>
    <w:tmpl w:val="1AC699EA"/>
    <w:lvl w:ilvl="0" w:tplc="4C060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2549"/>
    <w:multiLevelType w:val="hybridMultilevel"/>
    <w:tmpl w:val="2A624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411E"/>
    <w:multiLevelType w:val="hybridMultilevel"/>
    <w:tmpl w:val="D5C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651F"/>
    <w:multiLevelType w:val="hybridMultilevel"/>
    <w:tmpl w:val="5E0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D0241"/>
    <w:multiLevelType w:val="hybridMultilevel"/>
    <w:tmpl w:val="3228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02A09"/>
    <w:rsid w:val="00016809"/>
    <w:rsid w:val="0007268B"/>
    <w:rsid w:val="00086549"/>
    <w:rsid w:val="00086C1D"/>
    <w:rsid w:val="00092209"/>
    <w:rsid w:val="000A25F2"/>
    <w:rsid w:val="000B0F0A"/>
    <w:rsid w:val="000B46DB"/>
    <w:rsid w:val="000B6440"/>
    <w:rsid w:val="000C1231"/>
    <w:rsid w:val="000D0639"/>
    <w:rsid w:val="000D6432"/>
    <w:rsid w:val="000F150F"/>
    <w:rsid w:val="00114E7F"/>
    <w:rsid w:val="001170FC"/>
    <w:rsid w:val="00121B1D"/>
    <w:rsid w:val="00146ED8"/>
    <w:rsid w:val="00150FFA"/>
    <w:rsid w:val="00161886"/>
    <w:rsid w:val="0016796D"/>
    <w:rsid w:val="00172044"/>
    <w:rsid w:val="001734F6"/>
    <w:rsid w:val="001748C7"/>
    <w:rsid w:val="00185591"/>
    <w:rsid w:val="001A73CF"/>
    <w:rsid w:val="001B08BE"/>
    <w:rsid w:val="001B2D6F"/>
    <w:rsid w:val="001C4862"/>
    <w:rsid w:val="00202E10"/>
    <w:rsid w:val="002335D3"/>
    <w:rsid w:val="002610B1"/>
    <w:rsid w:val="00263046"/>
    <w:rsid w:val="00272CB2"/>
    <w:rsid w:val="00285758"/>
    <w:rsid w:val="0029296D"/>
    <w:rsid w:val="002A6240"/>
    <w:rsid w:val="0036540B"/>
    <w:rsid w:val="003764DF"/>
    <w:rsid w:val="003831B7"/>
    <w:rsid w:val="00390178"/>
    <w:rsid w:val="0039365B"/>
    <w:rsid w:val="00394A77"/>
    <w:rsid w:val="00396CAD"/>
    <w:rsid w:val="003B6CE7"/>
    <w:rsid w:val="003D41A6"/>
    <w:rsid w:val="003E6ECF"/>
    <w:rsid w:val="003E7B1E"/>
    <w:rsid w:val="00404BA5"/>
    <w:rsid w:val="00421C52"/>
    <w:rsid w:val="004345D2"/>
    <w:rsid w:val="004650A5"/>
    <w:rsid w:val="004772DD"/>
    <w:rsid w:val="0048144E"/>
    <w:rsid w:val="0048491A"/>
    <w:rsid w:val="00486660"/>
    <w:rsid w:val="004A4B67"/>
    <w:rsid w:val="004A7AEB"/>
    <w:rsid w:val="004B2FB5"/>
    <w:rsid w:val="00505171"/>
    <w:rsid w:val="00534112"/>
    <w:rsid w:val="00551735"/>
    <w:rsid w:val="005517F2"/>
    <w:rsid w:val="005775EC"/>
    <w:rsid w:val="005A4DEA"/>
    <w:rsid w:val="005B0AA0"/>
    <w:rsid w:val="005B30FC"/>
    <w:rsid w:val="005E4457"/>
    <w:rsid w:val="006026AF"/>
    <w:rsid w:val="00602DD7"/>
    <w:rsid w:val="006143D9"/>
    <w:rsid w:val="00625DC7"/>
    <w:rsid w:val="006429AA"/>
    <w:rsid w:val="00683BF9"/>
    <w:rsid w:val="00695787"/>
    <w:rsid w:val="006A665C"/>
    <w:rsid w:val="006B710F"/>
    <w:rsid w:val="006F24B9"/>
    <w:rsid w:val="0071316B"/>
    <w:rsid w:val="00713E54"/>
    <w:rsid w:val="00731DDB"/>
    <w:rsid w:val="00741427"/>
    <w:rsid w:val="00744005"/>
    <w:rsid w:val="007602C0"/>
    <w:rsid w:val="0076125F"/>
    <w:rsid w:val="0076231B"/>
    <w:rsid w:val="00763E32"/>
    <w:rsid w:val="007831AD"/>
    <w:rsid w:val="00784E1D"/>
    <w:rsid w:val="007C7AF8"/>
    <w:rsid w:val="007D78AE"/>
    <w:rsid w:val="008024DA"/>
    <w:rsid w:val="00853D0F"/>
    <w:rsid w:val="00856EB5"/>
    <w:rsid w:val="00860918"/>
    <w:rsid w:val="00883007"/>
    <w:rsid w:val="0089126A"/>
    <w:rsid w:val="008921D3"/>
    <w:rsid w:val="008A0D6F"/>
    <w:rsid w:val="008D121A"/>
    <w:rsid w:val="00901C5F"/>
    <w:rsid w:val="00905712"/>
    <w:rsid w:val="00911999"/>
    <w:rsid w:val="00974A65"/>
    <w:rsid w:val="00984EE1"/>
    <w:rsid w:val="009D4665"/>
    <w:rsid w:val="009D69CF"/>
    <w:rsid w:val="009E4BD7"/>
    <w:rsid w:val="00A02238"/>
    <w:rsid w:val="00A05BC1"/>
    <w:rsid w:val="00A10600"/>
    <w:rsid w:val="00A11F9C"/>
    <w:rsid w:val="00A153CA"/>
    <w:rsid w:val="00A20201"/>
    <w:rsid w:val="00A219AC"/>
    <w:rsid w:val="00A23753"/>
    <w:rsid w:val="00A3270C"/>
    <w:rsid w:val="00A33D13"/>
    <w:rsid w:val="00A5184C"/>
    <w:rsid w:val="00A6557F"/>
    <w:rsid w:val="00A6601D"/>
    <w:rsid w:val="00A81902"/>
    <w:rsid w:val="00AB6F9F"/>
    <w:rsid w:val="00AD3A33"/>
    <w:rsid w:val="00AF0F18"/>
    <w:rsid w:val="00AF195B"/>
    <w:rsid w:val="00AF5220"/>
    <w:rsid w:val="00B269EC"/>
    <w:rsid w:val="00B276FB"/>
    <w:rsid w:val="00B327A7"/>
    <w:rsid w:val="00B7093E"/>
    <w:rsid w:val="00B73F5E"/>
    <w:rsid w:val="00B85483"/>
    <w:rsid w:val="00B9425A"/>
    <w:rsid w:val="00BA02EF"/>
    <w:rsid w:val="00BA1218"/>
    <w:rsid w:val="00BD0619"/>
    <w:rsid w:val="00BE0885"/>
    <w:rsid w:val="00C056B8"/>
    <w:rsid w:val="00C308D1"/>
    <w:rsid w:val="00C37C87"/>
    <w:rsid w:val="00C61C8A"/>
    <w:rsid w:val="00CB7B04"/>
    <w:rsid w:val="00CC521E"/>
    <w:rsid w:val="00CE2A2A"/>
    <w:rsid w:val="00CE396A"/>
    <w:rsid w:val="00CE5B81"/>
    <w:rsid w:val="00D071F8"/>
    <w:rsid w:val="00D4731C"/>
    <w:rsid w:val="00D80549"/>
    <w:rsid w:val="00D94B31"/>
    <w:rsid w:val="00DB210D"/>
    <w:rsid w:val="00DB79A5"/>
    <w:rsid w:val="00DD674C"/>
    <w:rsid w:val="00EA278B"/>
    <w:rsid w:val="00EB3665"/>
    <w:rsid w:val="00F020BA"/>
    <w:rsid w:val="00F05E01"/>
    <w:rsid w:val="00F07ADE"/>
    <w:rsid w:val="00F367DD"/>
    <w:rsid w:val="00F73121"/>
    <w:rsid w:val="00F76C09"/>
    <w:rsid w:val="00F82010"/>
    <w:rsid w:val="00F86CB7"/>
    <w:rsid w:val="00FA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3A66-1389-45F5-9D52-042C2CC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2A"/>
  </w:style>
  <w:style w:type="paragraph" w:styleId="1">
    <w:name w:val="heading 1"/>
    <w:basedOn w:val="a"/>
    <w:next w:val="a"/>
    <w:link w:val="10"/>
    <w:uiPriority w:val="9"/>
    <w:qFormat/>
    <w:rsid w:val="0085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E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56EB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A4B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4B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4B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4B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4B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6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63E32"/>
  </w:style>
  <w:style w:type="table" w:customStyle="1" w:styleId="TableGrid1">
    <w:name w:val="Table Grid1"/>
    <w:basedOn w:val="a1"/>
    <w:next w:val="ac"/>
    <w:uiPriority w:val="39"/>
    <w:rsid w:val="00602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39"/>
    <w:rsid w:val="006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026A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26AF"/>
  </w:style>
  <w:style w:type="paragraph" w:styleId="af">
    <w:name w:val="footer"/>
    <w:basedOn w:val="a"/>
    <w:link w:val="af0"/>
    <w:uiPriority w:val="99"/>
    <w:unhideWhenUsed/>
    <w:rsid w:val="006026A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33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4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97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6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47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05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63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0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77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1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5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60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26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28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70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5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47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0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1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19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8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88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75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19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2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60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01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63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22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13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10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37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31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68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37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Adminpc2</dc:creator>
  <cp:lastModifiedBy>Користувач Windows</cp:lastModifiedBy>
  <cp:revision>3</cp:revision>
  <cp:lastPrinted>2017-02-14T12:12:00Z</cp:lastPrinted>
  <dcterms:created xsi:type="dcterms:W3CDTF">2017-09-18T09:36:00Z</dcterms:created>
  <dcterms:modified xsi:type="dcterms:W3CDTF">2017-09-22T07:42:00Z</dcterms:modified>
</cp:coreProperties>
</file>